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84A97" w14:textId="19572E7A" w:rsidR="00877FEA" w:rsidRDefault="001C104F" w:rsidP="00B6411A">
      <w:pPr>
        <w:rPr>
          <w:b/>
          <w:bCs/>
        </w:rPr>
      </w:pPr>
      <w:r>
        <w:rPr>
          <w:b/>
          <w:bCs/>
          <w:noProof/>
        </w:rPr>
        <mc:AlternateContent>
          <mc:Choice Requires="wps">
            <w:drawing>
              <wp:anchor distT="0" distB="0" distL="114300" distR="114300" simplePos="0" relativeHeight="251659264" behindDoc="0" locked="0" layoutInCell="1" allowOverlap="1" wp14:anchorId="409EAB34" wp14:editId="2DC9ECDD">
                <wp:simplePos x="0" y="0"/>
                <wp:positionH relativeFrom="column">
                  <wp:posOffset>-285750</wp:posOffset>
                </wp:positionH>
                <wp:positionV relativeFrom="paragraph">
                  <wp:posOffset>-504825</wp:posOffset>
                </wp:positionV>
                <wp:extent cx="5848350" cy="1028700"/>
                <wp:effectExtent l="0" t="0" r="19050" b="19050"/>
                <wp:wrapNone/>
                <wp:docPr id="943652346" name="Text Box 2"/>
                <wp:cNvGraphicFramePr/>
                <a:graphic xmlns:a="http://schemas.openxmlformats.org/drawingml/2006/main">
                  <a:graphicData uri="http://schemas.microsoft.com/office/word/2010/wordprocessingShape">
                    <wps:wsp>
                      <wps:cNvSpPr txBox="1"/>
                      <wps:spPr>
                        <a:xfrm>
                          <a:off x="0" y="0"/>
                          <a:ext cx="5848350" cy="1028700"/>
                        </a:xfrm>
                        <a:prstGeom prst="rect">
                          <a:avLst/>
                        </a:prstGeom>
                        <a:solidFill>
                          <a:schemeClr val="accent6">
                            <a:lumMod val="75000"/>
                          </a:schemeClr>
                        </a:solidFill>
                        <a:ln w="6350">
                          <a:solidFill>
                            <a:prstClr val="black"/>
                          </a:solidFill>
                        </a:ln>
                      </wps:spPr>
                      <wps:txbx>
                        <w:txbxContent>
                          <w:p w14:paraId="1E6C9CB3" w14:textId="51056BAB" w:rsidR="00A8324D" w:rsidRDefault="00A8324D">
                            <w:pPr>
                              <w:rPr>
                                <w:b/>
                                <w:bCs/>
                                <w:color w:val="FFFFFF" w:themeColor="background1"/>
                                <w:sz w:val="28"/>
                                <w:szCs w:val="28"/>
                                <w:lang w:val="en-US"/>
                              </w:rPr>
                            </w:pPr>
                            <w:r>
                              <w:rPr>
                                <w:b/>
                                <w:bCs/>
                                <w:color w:val="FFFFFF" w:themeColor="background1"/>
                                <w:sz w:val="28"/>
                                <w:szCs w:val="28"/>
                                <w:lang w:val="en-US"/>
                              </w:rPr>
                              <w:t xml:space="preserve">  </w:t>
                            </w:r>
                          </w:p>
                          <w:p w14:paraId="33A281C6" w14:textId="028CF734" w:rsidR="001C104F" w:rsidRPr="00A8324D" w:rsidRDefault="001C104F">
                            <w:pPr>
                              <w:rPr>
                                <w:b/>
                                <w:bCs/>
                                <w:color w:val="FFFFFF" w:themeColor="background1"/>
                                <w:sz w:val="32"/>
                                <w:szCs w:val="32"/>
                                <w:lang w:val="en-US"/>
                              </w:rPr>
                            </w:pPr>
                            <w:r w:rsidRPr="00A8324D">
                              <w:rPr>
                                <w:b/>
                                <w:bCs/>
                                <w:color w:val="FFFFFF" w:themeColor="background1"/>
                                <w:sz w:val="32"/>
                                <w:szCs w:val="32"/>
                                <w:lang w:val="en-US"/>
                              </w:rPr>
                              <w:t xml:space="preserve">CAWOS </w:t>
                            </w:r>
                            <w:r w:rsidR="00564952" w:rsidRPr="00A8324D">
                              <w:rPr>
                                <w:b/>
                                <w:bCs/>
                                <w:color w:val="FFFFFF" w:themeColor="background1"/>
                                <w:sz w:val="32"/>
                                <w:szCs w:val="32"/>
                                <w:lang w:val="en-US"/>
                              </w:rPr>
                              <w:t xml:space="preserve">Little Owl Playback Survey Habitat </w:t>
                            </w:r>
                            <w:proofErr w:type="gramStart"/>
                            <w:r w:rsidR="00564952" w:rsidRPr="00A8324D">
                              <w:rPr>
                                <w:b/>
                                <w:bCs/>
                                <w:color w:val="FFFFFF" w:themeColor="background1"/>
                                <w:sz w:val="32"/>
                                <w:szCs w:val="32"/>
                                <w:lang w:val="en-US"/>
                              </w:rPr>
                              <w:t xml:space="preserve">Recording </w:t>
                            </w:r>
                            <w:r w:rsidR="00A8324D" w:rsidRPr="00A8324D">
                              <w:rPr>
                                <w:b/>
                                <w:bCs/>
                                <w:color w:val="FFFFFF" w:themeColor="background1"/>
                                <w:sz w:val="32"/>
                                <w:szCs w:val="32"/>
                                <w:lang w:val="en-US"/>
                              </w:rPr>
                              <w:t xml:space="preserve"> Codes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9EAB34" id="_x0000_t202" coordsize="21600,21600" o:spt="202" path="m,l,21600r21600,l21600,xe">
                <v:stroke joinstyle="miter"/>
                <v:path gradientshapeok="t" o:connecttype="rect"/>
              </v:shapetype>
              <v:shape id="Text Box 2" o:spid="_x0000_s1026" type="#_x0000_t202" style="position:absolute;margin-left:-22.5pt;margin-top:-39.75pt;width:460.5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" fillcolor="#3a7c22 [2409]" strokeweight=".5pt">
                <v:textbox>
                  <w:txbxContent>
                    <w:p w14:paraId="1E6C9CB3" w14:textId="51056BAB" w:rsidR="00A8324D" w:rsidRDefault="00A8324D">
                      <w:pPr>
                        <w:rPr>
                          <w:b/>
                          <w:bCs/>
                          <w:color w:val="FFFFFF" w:themeColor="background1"/>
                          <w:sz w:val="28"/>
                          <w:szCs w:val="28"/>
                          <w:lang w:val="en-US"/>
                        </w:rPr>
                      </w:pPr>
                      <w:r>
                        <w:rPr>
                          <w:b/>
                          <w:bCs/>
                          <w:color w:val="FFFFFF" w:themeColor="background1"/>
                          <w:sz w:val="28"/>
                          <w:szCs w:val="28"/>
                          <w:lang w:val="en-US"/>
                        </w:rPr>
                        <w:t xml:space="preserve">  </w:t>
                      </w:r>
                    </w:p>
                    <w:p w14:paraId="33A281C6" w14:textId="028CF734" w:rsidR="001C104F" w:rsidRPr="00A8324D" w:rsidRDefault="001C104F">
                      <w:pPr>
                        <w:rPr>
                          <w:b/>
                          <w:bCs/>
                          <w:color w:val="FFFFFF" w:themeColor="background1"/>
                          <w:sz w:val="32"/>
                          <w:szCs w:val="32"/>
                          <w:lang w:val="en-US"/>
                        </w:rPr>
                      </w:pPr>
                      <w:r w:rsidRPr="00A8324D">
                        <w:rPr>
                          <w:b/>
                          <w:bCs/>
                          <w:color w:val="FFFFFF" w:themeColor="background1"/>
                          <w:sz w:val="32"/>
                          <w:szCs w:val="32"/>
                          <w:lang w:val="en-US"/>
                        </w:rPr>
                        <w:t xml:space="preserve">CAWOS </w:t>
                      </w:r>
                      <w:r w:rsidR="00564952" w:rsidRPr="00A8324D">
                        <w:rPr>
                          <w:b/>
                          <w:bCs/>
                          <w:color w:val="FFFFFF" w:themeColor="background1"/>
                          <w:sz w:val="32"/>
                          <w:szCs w:val="32"/>
                          <w:lang w:val="en-US"/>
                        </w:rPr>
                        <w:t xml:space="preserve">Little Owl Playback Survey Habitat </w:t>
                      </w:r>
                      <w:proofErr w:type="gramStart"/>
                      <w:r w:rsidR="00564952" w:rsidRPr="00A8324D">
                        <w:rPr>
                          <w:b/>
                          <w:bCs/>
                          <w:color w:val="FFFFFF" w:themeColor="background1"/>
                          <w:sz w:val="32"/>
                          <w:szCs w:val="32"/>
                          <w:lang w:val="en-US"/>
                        </w:rPr>
                        <w:t xml:space="preserve">Recording </w:t>
                      </w:r>
                      <w:r w:rsidR="00A8324D" w:rsidRPr="00A8324D">
                        <w:rPr>
                          <w:b/>
                          <w:bCs/>
                          <w:color w:val="FFFFFF" w:themeColor="background1"/>
                          <w:sz w:val="32"/>
                          <w:szCs w:val="32"/>
                          <w:lang w:val="en-US"/>
                        </w:rPr>
                        <w:t xml:space="preserve"> Codes</w:t>
                      </w:r>
                      <w:proofErr w:type="gramEnd"/>
                    </w:p>
                  </w:txbxContent>
                </v:textbox>
              </v:shape>
            </w:pict>
          </mc:Fallback>
        </mc:AlternateContent>
      </w:r>
    </w:p>
    <w:p w14:paraId="0F09DCC7" w14:textId="77777777" w:rsidR="00877FEA" w:rsidRDefault="00877FEA" w:rsidP="00B6411A">
      <w:pPr>
        <w:rPr>
          <w:b/>
          <w:bCs/>
        </w:rPr>
      </w:pPr>
    </w:p>
    <w:p w14:paraId="02D7EC00" w14:textId="77777777" w:rsidR="00877FEA" w:rsidRDefault="00877FEA" w:rsidP="00B6411A">
      <w:pPr>
        <w:rPr>
          <w:b/>
          <w:bCs/>
        </w:rPr>
      </w:pPr>
    </w:p>
    <w:p w14:paraId="49657E49" w14:textId="67BA0889" w:rsidR="00B6411A" w:rsidRPr="00877FEA" w:rsidRDefault="00B6411A" w:rsidP="00B6411A">
      <w:pPr>
        <w:rPr>
          <w:b/>
          <w:bCs/>
          <w:color w:val="4EA72E" w:themeColor="accent6"/>
        </w:rPr>
      </w:pPr>
      <w:r w:rsidRPr="00877FEA">
        <w:rPr>
          <w:b/>
          <w:bCs/>
          <w:color w:val="4EA72E" w:themeColor="accent6"/>
        </w:rPr>
        <w:t xml:space="preserve">Habitat </w:t>
      </w:r>
      <w:r w:rsidR="00A8324D">
        <w:rPr>
          <w:b/>
          <w:bCs/>
          <w:color w:val="4EA72E" w:themeColor="accent6"/>
        </w:rPr>
        <w:t>C</w:t>
      </w:r>
      <w:r w:rsidRPr="00877FEA">
        <w:rPr>
          <w:b/>
          <w:bCs/>
          <w:color w:val="4EA72E" w:themeColor="accent6"/>
        </w:rPr>
        <w:t>odes</w:t>
      </w:r>
    </w:p>
    <w:p w14:paraId="55AAA33D" w14:textId="77777777" w:rsidR="00B6411A" w:rsidRDefault="00B6411A" w:rsidP="00B6411A">
      <w:r>
        <w:t>The habitat coding system, as used for all bird surveys organised by the BTO, follows a straightforward hierarchy, with a letter for the primary habitat type and a number giving more detail. Observers could use as many habitat codes for each species as they felt appropriate. It was emphasised that the habitat is determined mostly by where the birds find their food, rather than the nest-site, and that it is helpful to look at the habitat from the birds’ point of view.</w:t>
      </w:r>
    </w:p>
    <w:p w14:paraId="0E454A82" w14:textId="77777777" w:rsidR="00B6411A" w:rsidRDefault="00B6411A" w:rsidP="00B6411A"/>
    <w:p w14:paraId="13480D8F" w14:textId="77777777" w:rsidR="00B6411A" w:rsidRPr="00877FEA" w:rsidRDefault="00B6411A" w:rsidP="00B6411A">
      <w:pPr>
        <w:rPr>
          <w:b/>
          <w:bCs/>
          <w:color w:val="4EA72E" w:themeColor="accent6"/>
        </w:rPr>
      </w:pPr>
      <w:r w:rsidRPr="00877FEA">
        <w:rPr>
          <w:b/>
          <w:bCs/>
          <w:color w:val="4EA72E" w:themeColor="accent6"/>
        </w:rPr>
        <w:t>A Woodland</w:t>
      </w:r>
    </w:p>
    <w:p w14:paraId="4E3CE07E" w14:textId="77777777" w:rsidR="00B6411A" w:rsidRDefault="00B6411A" w:rsidP="00B6411A">
      <w:r>
        <w:t>A1 Broadleaved</w:t>
      </w:r>
    </w:p>
    <w:p w14:paraId="107D2ECC" w14:textId="77777777" w:rsidR="00B6411A" w:rsidRDefault="00B6411A" w:rsidP="00B6411A">
      <w:r>
        <w:t>A2 Coniferous</w:t>
      </w:r>
    </w:p>
    <w:p w14:paraId="2D79069A" w14:textId="77777777" w:rsidR="00B6411A" w:rsidRDefault="00B6411A" w:rsidP="00B6411A">
      <w:r>
        <w:t>A3 Mixed (10% of each)</w:t>
      </w:r>
    </w:p>
    <w:p w14:paraId="16FF0828" w14:textId="77777777" w:rsidR="00B6411A" w:rsidRDefault="00B6411A" w:rsidP="00B6411A">
      <w:r>
        <w:t>A4 Broad-leaved - water-logged</w:t>
      </w:r>
    </w:p>
    <w:p w14:paraId="50E8A193" w14:textId="77777777" w:rsidR="00B6411A" w:rsidRDefault="00B6411A" w:rsidP="00B6411A">
      <w:r>
        <w:t>A5 Coniferous - water-logged</w:t>
      </w:r>
    </w:p>
    <w:p w14:paraId="078B6357" w14:textId="77777777" w:rsidR="00B6411A" w:rsidRDefault="00B6411A" w:rsidP="00B6411A">
      <w:r>
        <w:t xml:space="preserve">A6 Mixed - water-logged            </w:t>
      </w:r>
    </w:p>
    <w:p w14:paraId="096EB968" w14:textId="77777777" w:rsidR="00B6411A" w:rsidRDefault="00B6411A" w:rsidP="00B6411A"/>
    <w:p w14:paraId="77CB721E" w14:textId="77777777" w:rsidR="00B6411A" w:rsidRPr="00877FEA" w:rsidRDefault="00B6411A" w:rsidP="00B6411A">
      <w:pPr>
        <w:rPr>
          <w:b/>
          <w:bCs/>
          <w:color w:val="4EA72E" w:themeColor="accent6"/>
        </w:rPr>
      </w:pPr>
      <w:r w:rsidRPr="00877FEA">
        <w:rPr>
          <w:b/>
          <w:bCs/>
          <w:color w:val="4EA72E" w:themeColor="accent6"/>
        </w:rPr>
        <w:t>B Scrubland</w:t>
      </w:r>
    </w:p>
    <w:p w14:paraId="52E5D099" w14:textId="77777777" w:rsidR="00B6411A" w:rsidRDefault="00B6411A" w:rsidP="00B6411A">
      <w:r>
        <w:t>B1 Regenerating natural or semi-natural woodland</w:t>
      </w:r>
    </w:p>
    <w:p w14:paraId="55806668" w14:textId="77777777" w:rsidR="00B6411A" w:rsidRDefault="00B6411A" w:rsidP="00B6411A">
      <w:r>
        <w:t>B3 Heath scrub</w:t>
      </w:r>
    </w:p>
    <w:p w14:paraId="39E5820B" w14:textId="77777777" w:rsidR="00B6411A" w:rsidRDefault="00B6411A" w:rsidP="00B6411A">
      <w:r>
        <w:t>B4 Young coppice</w:t>
      </w:r>
    </w:p>
    <w:p w14:paraId="34BAA6CE" w14:textId="77777777" w:rsidR="00B6411A" w:rsidRDefault="00B6411A" w:rsidP="00B6411A">
      <w:r>
        <w:t>B5 New plantation</w:t>
      </w:r>
    </w:p>
    <w:p w14:paraId="779DF942" w14:textId="77777777" w:rsidR="00B6411A" w:rsidRDefault="00B6411A" w:rsidP="00B6411A">
      <w:r>
        <w:t>B6 Clear-felled woodland with or without new saplings</w:t>
      </w:r>
    </w:p>
    <w:p w14:paraId="027063AC" w14:textId="77777777" w:rsidR="00B6411A" w:rsidRDefault="00B6411A" w:rsidP="00B6411A">
      <w:r>
        <w:t>B7 Other</w:t>
      </w:r>
    </w:p>
    <w:p w14:paraId="2CAC795B" w14:textId="77777777" w:rsidR="00B6411A" w:rsidRDefault="00B6411A" w:rsidP="00B6411A"/>
    <w:p w14:paraId="6FB8508E" w14:textId="77777777" w:rsidR="00B6411A" w:rsidRPr="00877FEA" w:rsidRDefault="00B6411A" w:rsidP="00B6411A">
      <w:pPr>
        <w:rPr>
          <w:b/>
          <w:bCs/>
          <w:color w:val="4EA72E" w:themeColor="accent6"/>
        </w:rPr>
      </w:pPr>
      <w:r w:rsidRPr="00877FEA">
        <w:rPr>
          <w:b/>
          <w:bCs/>
          <w:color w:val="4EA72E" w:themeColor="accent6"/>
        </w:rPr>
        <w:t>C Semi-natural grassland / marsh</w:t>
      </w:r>
    </w:p>
    <w:p w14:paraId="0CF746C8" w14:textId="77777777" w:rsidR="00B6411A" w:rsidRDefault="00B6411A" w:rsidP="00B6411A">
      <w:r>
        <w:t>C2 Grass moor (unenclosed)</w:t>
      </w:r>
    </w:p>
    <w:p w14:paraId="05632F6A" w14:textId="77777777" w:rsidR="00B6411A" w:rsidRDefault="00B6411A" w:rsidP="00B6411A">
      <w:r>
        <w:lastRenderedPageBreak/>
        <w:t>C3 Grass moor mixed with heather (unenclosed)</w:t>
      </w:r>
    </w:p>
    <w:p w14:paraId="491EB74B" w14:textId="77777777" w:rsidR="00B6411A" w:rsidRDefault="00B6411A" w:rsidP="00B6411A">
      <w:r>
        <w:t>C5 Other dry grassland</w:t>
      </w:r>
    </w:p>
    <w:p w14:paraId="3A6AA485" w14:textId="77777777" w:rsidR="00B6411A" w:rsidRDefault="00B6411A" w:rsidP="00B6411A">
      <w:r>
        <w:t>C6 Water-meadow/grazing marsh</w:t>
      </w:r>
    </w:p>
    <w:p w14:paraId="283647DA" w14:textId="77777777" w:rsidR="00B6411A" w:rsidRDefault="00B6411A" w:rsidP="00B6411A">
      <w:r>
        <w:t>C7 Reed swamp</w:t>
      </w:r>
    </w:p>
    <w:p w14:paraId="456F3F40" w14:textId="77777777" w:rsidR="00B6411A" w:rsidRDefault="00B6411A" w:rsidP="00B6411A">
      <w:r>
        <w:t>C8 Other open marsh</w:t>
      </w:r>
    </w:p>
    <w:p w14:paraId="57DA57E9" w14:textId="77777777" w:rsidR="00B6411A" w:rsidRDefault="00B6411A" w:rsidP="00B6411A">
      <w:r>
        <w:t>C9 Saltmarsh</w:t>
      </w:r>
    </w:p>
    <w:p w14:paraId="6E6B616E" w14:textId="77777777" w:rsidR="00B6411A" w:rsidRDefault="00B6411A" w:rsidP="00B6411A"/>
    <w:p w14:paraId="2885A65C" w14:textId="77777777" w:rsidR="00B6411A" w:rsidRPr="00877FEA" w:rsidRDefault="00B6411A" w:rsidP="00B6411A">
      <w:pPr>
        <w:rPr>
          <w:b/>
          <w:bCs/>
          <w:color w:val="4EA72E" w:themeColor="accent6"/>
        </w:rPr>
      </w:pPr>
      <w:r w:rsidRPr="00877FEA">
        <w:rPr>
          <w:b/>
          <w:bCs/>
          <w:color w:val="4EA72E" w:themeColor="accent6"/>
        </w:rPr>
        <w:t>D Heathland and bogs</w:t>
      </w:r>
    </w:p>
    <w:p w14:paraId="2A4BD264" w14:textId="77777777" w:rsidR="00B6411A" w:rsidRDefault="00B6411A" w:rsidP="00B6411A">
      <w:r>
        <w:t>D1 Dry heath</w:t>
      </w:r>
    </w:p>
    <w:p w14:paraId="39D31E4B" w14:textId="77777777" w:rsidR="00B6411A" w:rsidRDefault="00B6411A" w:rsidP="00B6411A">
      <w:r>
        <w:t>D2 Wet heath</w:t>
      </w:r>
    </w:p>
    <w:p w14:paraId="733E0686" w14:textId="77777777" w:rsidR="00B6411A" w:rsidRDefault="00B6411A" w:rsidP="00B6411A">
      <w:r>
        <w:t>D3 Mixed heath</w:t>
      </w:r>
    </w:p>
    <w:p w14:paraId="2D8D365F" w14:textId="77777777" w:rsidR="00B6411A" w:rsidRDefault="00B6411A" w:rsidP="00B6411A">
      <w:r>
        <w:t>D4 Bog</w:t>
      </w:r>
    </w:p>
    <w:p w14:paraId="1D6B9F60" w14:textId="77777777" w:rsidR="00B6411A" w:rsidRDefault="00B6411A" w:rsidP="00B6411A">
      <w:r>
        <w:t>D6 Drained bog</w:t>
      </w:r>
    </w:p>
    <w:p w14:paraId="44CDD694" w14:textId="77777777" w:rsidR="00B6411A" w:rsidRDefault="00B6411A" w:rsidP="00B6411A">
      <w:r>
        <w:t>D7 Bare peat</w:t>
      </w:r>
    </w:p>
    <w:p w14:paraId="27ADC827" w14:textId="77777777" w:rsidR="00B6411A" w:rsidRDefault="00B6411A" w:rsidP="00B6411A"/>
    <w:p w14:paraId="50E45895" w14:textId="77777777" w:rsidR="00B6411A" w:rsidRPr="00877FEA" w:rsidRDefault="00B6411A" w:rsidP="00B6411A">
      <w:pPr>
        <w:rPr>
          <w:b/>
          <w:bCs/>
          <w:color w:val="4EA72E" w:themeColor="accent6"/>
        </w:rPr>
      </w:pPr>
      <w:r w:rsidRPr="00877FEA">
        <w:rPr>
          <w:b/>
          <w:bCs/>
          <w:color w:val="4EA72E" w:themeColor="accent6"/>
        </w:rPr>
        <w:t>E Farmland</w:t>
      </w:r>
    </w:p>
    <w:p w14:paraId="632732DB" w14:textId="77777777" w:rsidR="00B6411A" w:rsidRDefault="00B6411A" w:rsidP="00B6411A">
      <w:r>
        <w:t>E1 Improved grassland</w:t>
      </w:r>
    </w:p>
    <w:p w14:paraId="71D6D685" w14:textId="77777777" w:rsidR="00B6411A" w:rsidRDefault="00B6411A" w:rsidP="00B6411A">
      <w:r>
        <w:t>E2 Unimproved grassland</w:t>
      </w:r>
    </w:p>
    <w:p w14:paraId="7E489C64" w14:textId="77777777" w:rsidR="00B6411A" w:rsidRDefault="00B6411A" w:rsidP="00B6411A">
      <w:r>
        <w:t>E3 Mixed grass/tilled land</w:t>
      </w:r>
    </w:p>
    <w:p w14:paraId="42A4A981" w14:textId="77777777" w:rsidR="00B6411A" w:rsidRDefault="00B6411A" w:rsidP="00B6411A">
      <w:r>
        <w:t>E4 Tilled land</w:t>
      </w:r>
    </w:p>
    <w:p w14:paraId="42079966" w14:textId="77777777" w:rsidR="00B6411A" w:rsidRDefault="00B6411A" w:rsidP="00B6411A">
      <w:r>
        <w:t>E5 Orchard</w:t>
      </w:r>
    </w:p>
    <w:p w14:paraId="3894A83C" w14:textId="77777777" w:rsidR="00B6411A" w:rsidRDefault="00B6411A" w:rsidP="00B6411A">
      <w:r>
        <w:t>E6 Other farming</w:t>
      </w:r>
    </w:p>
    <w:p w14:paraId="5DB78197" w14:textId="77777777" w:rsidR="003E10B6" w:rsidRDefault="003E10B6" w:rsidP="003E10B6">
      <w:r>
        <w:t>E7 Farmland – stubble (the remains of last season’s crop left in the ground, not ploughed)</w:t>
      </w:r>
    </w:p>
    <w:p w14:paraId="63F3549F" w14:textId="77777777" w:rsidR="003E10B6" w:rsidRDefault="003E10B6" w:rsidP="003E10B6">
      <w:r>
        <w:t>E8 Farmland with hedge – taller than about 2m (a little above head height)</w:t>
      </w:r>
    </w:p>
    <w:p w14:paraId="3A06D8E5" w14:textId="09023EA4" w:rsidR="00B6411A" w:rsidRDefault="003E10B6" w:rsidP="003E10B6">
      <w:r>
        <w:t>E9 Farmland with hedge – shorter than about 2m</w:t>
      </w:r>
    </w:p>
    <w:p w14:paraId="57006EF1" w14:textId="77777777" w:rsidR="003E10B6" w:rsidRDefault="003E10B6" w:rsidP="00B6411A">
      <w:pPr>
        <w:rPr>
          <w:b/>
          <w:bCs/>
          <w:color w:val="4EA72E" w:themeColor="accent6"/>
        </w:rPr>
      </w:pPr>
    </w:p>
    <w:p w14:paraId="7335C5D5" w14:textId="77777777" w:rsidR="003E10B6" w:rsidRDefault="003E10B6" w:rsidP="00B6411A">
      <w:pPr>
        <w:rPr>
          <w:b/>
          <w:bCs/>
          <w:color w:val="4EA72E" w:themeColor="accent6"/>
        </w:rPr>
      </w:pPr>
    </w:p>
    <w:p w14:paraId="33BB8D87" w14:textId="46ACEE10" w:rsidR="00B6411A" w:rsidRPr="00877FEA" w:rsidRDefault="00B6411A" w:rsidP="00B6411A">
      <w:pPr>
        <w:rPr>
          <w:b/>
          <w:bCs/>
          <w:color w:val="4EA72E" w:themeColor="accent6"/>
        </w:rPr>
      </w:pPr>
      <w:r w:rsidRPr="00877FEA">
        <w:rPr>
          <w:b/>
          <w:bCs/>
          <w:color w:val="4EA72E" w:themeColor="accent6"/>
        </w:rPr>
        <w:lastRenderedPageBreak/>
        <w:t>F Human sites</w:t>
      </w:r>
    </w:p>
    <w:p w14:paraId="3D3140B2" w14:textId="77777777" w:rsidR="00B6411A" w:rsidRDefault="00B6411A" w:rsidP="00B6411A">
      <w:r>
        <w:t>F1 Urban</w:t>
      </w:r>
    </w:p>
    <w:p w14:paraId="258BBF89" w14:textId="77777777" w:rsidR="00B6411A" w:rsidRDefault="00B6411A" w:rsidP="00B6411A">
      <w:r>
        <w:t>F2 Suburban</w:t>
      </w:r>
    </w:p>
    <w:p w14:paraId="7D3FC08F" w14:textId="77777777" w:rsidR="00B6411A" w:rsidRDefault="00B6411A" w:rsidP="00B6411A">
      <w:r>
        <w:t>F3 Rural</w:t>
      </w:r>
    </w:p>
    <w:p w14:paraId="11CB2D55" w14:textId="77777777" w:rsidR="00B6411A" w:rsidRDefault="00B6411A" w:rsidP="00B6411A"/>
    <w:p w14:paraId="116308C9" w14:textId="19EDF95A" w:rsidR="00B6411A" w:rsidRDefault="00A8324D" w:rsidP="00B6411A">
      <w:r>
        <w:t>Thanks to the BTO for allowing the use of the habitat codes in this survey.</w:t>
      </w:r>
    </w:p>
    <w:p w14:paraId="15981105" w14:textId="77777777" w:rsidR="003E10B6" w:rsidRDefault="003E10B6" w:rsidP="00B6411A"/>
    <w:sectPr w:rsidR="003E10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11A"/>
    <w:rsid w:val="001C104F"/>
    <w:rsid w:val="00275A55"/>
    <w:rsid w:val="003E10B6"/>
    <w:rsid w:val="00461C5E"/>
    <w:rsid w:val="00502227"/>
    <w:rsid w:val="00564952"/>
    <w:rsid w:val="00576F86"/>
    <w:rsid w:val="00877FEA"/>
    <w:rsid w:val="009E31AD"/>
    <w:rsid w:val="00A8324D"/>
    <w:rsid w:val="00B64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11945"/>
  <w15:chartTrackingRefBased/>
  <w15:docId w15:val="{DFDAE26A-9FAA-4386-AD5F-1A7BC924D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41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41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41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41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41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41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41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41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41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1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41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41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41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41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41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41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41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411A"/>
    <w:rPr>
      <w:rFonts w:eastAsiaTheme="majorEastAsia" w:cstheme="majorBidi"/>
      <w:color w:val="272727" w:themeColor="text1" w:themeTint="D8"/>
    </w:rPr>
  </w:style>
  <w:style w:type="paragraph" w:styleId="Title">
    <w:name w:val="Title"/>
    <w:basedOn w:val="Normal"/>
    <w:next w:val="Normal"/>
    <w:link w:val="TitleChar"/>
    <w:uiPriority w:val="10"/>
    <w:qFormat/>
    <w:rsid w:val="00B641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1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41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41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411A"/>
    <w:pPr>
      <w:spacing w:before="160"/>
      <w:jc w:val="center"/>
    </w:pPr>
    <w:rPr>
      <w:i/>
      <w:iCs/>
      <w:color w:val="404040" w:themeColor="text1" w:themeTint="BF"/>
    </w:rPr>
  </w:style>
  <w:style w:type="character" w:customStyle="1" w:styleId="QuoteChar">
    <w:name w:val="Quote Char"/>
    <w:basedOn w:val="DefaultParagraphFont"/>
    <w:link w:val="Quote"/>
    <w:uiPriority w:val="29"/>
    <w:rsid w:val="00B6411A"/>
    <w:rPr>
      <w:i/>
      <w:iCs/>
      <w:color w:val="404040" w:themeColor="text1" w:themeTint="BF"/>
    </w:rPr>
  </w:style>
  <w:style w:type="paragraph" w:styleId="ListParagraph">
    <w:name w:val="List Paragraph"/>
    <w:basedOn w:val="Normal"/>
    <w:uiPriority w:val="34"/>
    <w:qFormat/>
    <w:rsid w:val="00B6411A"/>
    <w:pPr>
      <w:ind w:left="720"/>
      <w:contextualSpacing/>
    </w:pPr>
  </w:style>
  <w:style w:type="character" w:styleId="IntenseEmphasis">
    <w:name w:val="Intense Emphasis"/>
    <w:basedOn w:val="DefaultParagraphFont"/>
    <w:uiPriority w:val="21"/>
    <w:qFormat/>
    <w:rsid w:val="00B6411A"/>
    <w:rPr>
      <w:i/>
      <w:iCs/>
      <w:color w:val="0F4761" w:themeColor="accent1" w:themeShade="BF"/>
    </w:rPr>
  </w:style>
  <w:style w:type="paragraph" w:styleId="IntenseQuote">
    <w:name w:val="Intense Quote"/>
    <w:basedOn w:val="Normal"/>
    <w:next w:val="Normal"/>
    <w:link w:val="IntenseQuoteChar"/>
    <w:uiPriority w:val="30"/>
    <w:qFormat/>
    <w:rsid w:val="00B641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411A"/>
    <w:rPr>
      <w:i/>
      <w:iCs/>
      <w:color w:val="0F4761" w:themeColor="accent1" w:themeShade="BF"/>
    </w:rPr>
  </w:style>
  <w:style w:type="character" w:styleId="IntenseReference">
    <w:name w:val="Intense Reference"/>
    <w:basedOn w:val="DefaultParagraphFont"/>
    <w:uiPriority w:val="32"/>
    <w:qFormat/>
    <w:rsid w:val="00B641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238</Words>
  <Characters>1357</Characters>
  <Application>Microsoft Office Word</Application>
  <DocSecurity>0</DocSecurity>
  <Lines>11</Lines>
  <Paragraphs>3</Paragraphs>
  <ScaleCrop>false</ScaleCrop>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Leigh</dc:creator>
  <cp:keywords/>
  <dc:description/>
  <cp:lastModifiedBy>Geraint Richards</cp:lastModifiedBy>
  <cp:revision>2</cp:revision>
  <dcterms:created xsi:type="dcterms:W3CDTF">2026-02-04T23:14:00Z</dcterms:created>
  <dcterms:modified xsi:type="dcterms:W3CDTF">2026-02-04T23:14:00Z</dcterms:modified>
</cp:coreProperties>
</file>